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D8" w:rsidRDefault="00177EC3" w:rsidP="000C330A">
      <w:r>
        <w:rPr>
          <w:noProof/>
          <w:lang w:eastAsia="pt-BR"/>
        </w:rPr>
        <w:drawing>
          <wp:inline distT="0" distB="0" distL="0" distR="0">
            <wp:extent cx="3331845" cy="1144905"/>
            <wp:effectExtent l="0" t="0" r="0" b="0"/>
            <wp:docPr id="3" name="Imagem 1" descr="Solução Comercial Alterdata -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ção Comercial Alterdata - Shop"/>
                    <pic:cNvPicPr>
                      <a:picLocks noChangeAspect="1" noChangeArrowheads="1"/>
                    </pic:cNvPicPr>
                  </pic:nvPicPr>
                  <pic:blipFill>
                    <a:blip r:embed="rId8" cstate="print"/>
                    <a:srcRect/>
                    <a:stretch>
                      <a:fillRect/>
                    </a:stretch>
                  </pic:blipFill>
                  <pic:spPr bwMode="auto">
                    <a:xfrm>
                      <a:off x="0" y="0"/>
                      <a:ext cx="3331845" cy="1144905"/>
                    </a:xfrm>
                    <a:prstGeom prst="rect">
                      <a:avLst/>
                    </a:prstGeom>
                    <a:noFill/>
                    <a:ln w="9525">
                      <a:noFill/>
                      <a:miter lim="800000"/>
                      <a:headEnd/>
                      <a:tailEnd/>
                    </a:ln>
                  </pic:spPr>
                </pic:pic>
              </a:graphicData>
            </a:graphic>
          </wp:inline>
        </w:drawing>
      </w:r>
    </w:p>
    <w:p w:rsidR="00EE6CA1" w:rsidRDefault="00EE6CA1" w:rsidP="000C330A"/>
    <w:p w:rsidR="00A9433B" w:rsidRDefault="00A9433B" w:rsidP="00A9433B"/>
    <w:p w:rsidR="00A9433B" w:rsidRPr="00177EC3" w:rsidRDefault="00A9433B" w:rsidP="00177EC3">
      <w:pPr>
        <w:jc w:val="both"/>
        <w:rPr>
          <w:rFonts w:ascii="Arial Narrow" w:hAnsi="Arial Narrow"/>
          <w:sz w:val="28"/>
          <w:szCs w:val="28"/>
        </w:rPr>
      </w:pPr>
      <w:r w:rsidRPr="00177EC3">
        <w:rPr>
          <w:rFonts w:ascii="Arial Narrow" w:hAnsi="Arial Narrow"/>
          <w:sz w:val="28"/>
          <w:szCs w:val="28"/>
        </w:rPr>
        <w:t>PRINCIPAIS IMPACTOS</w:t>
      </w:r>
    </w:p>
    <w:p w:rsidR="00A9433B" w:rsidRPr="00177EC3" w:rsidRDefault="00A9433B" w:rsidP="00177EC3">
      <w:pPr>
        <w:jc w:val="both"/>
        <w:rPr>
          <w:rFonts w:ascii="Arial Narrow" w:hAnsi="Arial Narrow"/>
          <w:sz w:val="28"/>
          <w:szCs w:val="28"/>
        </w:rPr>
      </w:pPr>
    </w:p>
    <w:p w:rsidR="00A9433B" w:rsidRPr="005A3ED1" w:rsidRDefault="00A9433B" w:rsidP="00177EC3">
      <w:pPr>
        <w:shd w:val="clear" w:color="auto" w:fill="FFFFFF"/>
        <w:spacing w:before="501" w:after="376" w:line="240" w:lineRule="auto"/>
        <w:jc w:val="both"/>
        <w:outlineLvl w:val="0"/>
        <w:rPr>
          <w:rFonts w:ascii="Arial Narrow" w:eastAsia="Times New Roman" w:hAnsi="Arial Narrow" w:cs="Lucida Sans Unicode"/>
          <w:kern w:val="36"/>
          <w:sz w:val="28"/>
          <w:szCs w:val="28"/>
          <w:lang w:eastAsia="pt-BR"/>
        </w:rPr>
      </w:pPr>
      <w:r w:rsidRPr="005A3ED1">
        <w:rPr>
          <w:rFonts w:ascii="Arial Narrow" w:eastAsia="Times New Roman" w:hAnsi="Arial Narrow" w:cs="Lucida Sans Unicode"/>
          <w:kern w:val="36"/>
          <w:sz w:val="28"/>
          <w:szCs w:val="28"/>
          <w:lang w:eastAsia="pt-BR"/>
        </w:rPr>
        <w:t>Aviso de Férias</w:t>
      </w:r>
    </w:p>
    <w:p w:rsidR="00A9433B" w:rsidRPr="00177EC3" w:rsidRDefault="00A9433B"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r w:rsidRPr="005A3ED1">
        <w:rPr>
          <w:rFonts w:ascii="Arial Narrow" w:eastAsia="Times New Roman" w:hAnsi="Arial Narrow" w:cs="Lucida Sans Unicode"/>
          <w:sz w:val="28"/>
          <w:szCs w:val="28"/>
          <w:lang w:eastAsia="pt-BR"/>
        </w:rPr>
        <w:t xml:space="preserve">Como sabemos a concessão das férias deve ser feita, por escrito, com antecedência de, no mínimo, 30 dias para as férias individuais ou 15 dias no caso de férias coletivas. Mas em muitos casos as empresas não realizam esta notificação no devido prazo legal e para regularizar a situação ele é feita, simplesmente, retroagindo-se a data do documento. Na </w:t>
      </w:r>
      <w:proofErr w:type="spellStart"/>
      <w:r w:rsidRPr="005A3ED1">
        <w:rPr>
          <w:rFonts w:ascii="Arial Narrow" w:eastAsia="Times New Roman" w:hAnsi="Arial Narrow" w:cs="Lucida Sans Unicode"/>
          <w:sz w:val="28"/>
          <w:szCs w:val="28"/>
          <w:lang w:eastAsia="pt-BR"/>
        </w:rPr>
        <w:t>E-Social</w:t>
      </w:r>
      <w:proofErr w:type="spellEnd"/>
      <w:r w:rsidRPr="005A3ED1">
        <w:rPr>
          <w:rFonts w:ascii="Arial Narrow" w:eastAsia="Times New Roman" w:hAnsi="Arial Narrow" w:cs="Lucida Sans Unicode"/>
          <w:sz w:val="28"/>
          <w:szCs w:val="28"/>
          <w:lang w:eastAsia="pt-BR"/>
        </w:rPr>
        <w:t xml:space="preserve"> a notificação também está prevista de comunicação ao sistema e tal prática realizada fora de seu devido prazo ficará evidenciada. Portanto, é preciso que as empresas façam uma gestão adequada da programação das férias de seus colaboradores.</w:t>
      </w:r>
    </w:p>
    <w:p w:rsidR="00A9433B" w:rsidRPr="00177EC3" w:rsidRDefault="00A9433B"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A9433B" w:rsidRPr="00177EC3" w:rsidRDefault="00A9433B" w:rsidP="00177EC3">
      <w:pPr>
        <w:pStyle w:val="Ttulo1"/>
        <w:shd w:val="clear" w:color="auto" w:fill="FFFFFF"/>
        <w:spacing w:before="501" w:beforeAutospacing="0" w:after="376" w:afterAutospacing="0"/>
        <w:jc w:val="both"/>
        <w:rPr>
          <w:rFonts w:ascii="Arial Narrow" w:hAnsi="Arial Narrow" w:cs="Lucida Sans Unicode"/>
          <w:b w:val="0"/>
          <w:bCs w:val="0"/>
          <w:sz w:val="28"/>
          <w:szCs w:val="28"/>
        </w:rPr>
      </w:pPr>
      <w:r w:rsidRPr="00177EC3">
        <w:rPr>
          <w:rFonts w:ascii="Arial Narrow" w:hAnsi="Arial Narrow" w:cs="Lucida Sans Unicode"/>
          <w:b w:val="0"/>
          <w:bCs w:val="0"/>
          <w:sz w:val="28"/>
          <w:szCs w:val="28"/>
        </w:rPr>
        <w:t>Cancelamento do Aviso Prévio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xml:space="preserve">É admitida a reconsideração da parte que concedeu o aviso prévio, sendo facultado à outra parte aceitá-la ou não. Ocorre que esta reconsideração é feita muitas vezes de forma tácita, quando o empregado continua trabalhando normalmente depois de expirado o prazo de vencimento do aviso. Na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ao comunicar o evento de aviso prévio o sistema ficará aguardando o envio do evento da rescisão do contrato ou do cancelamento do aviso prévio. Será preciso que as empresas passem a controlar mais esta rotina, para que na validação do envio da folha de pagamento do mês este colaborador possa constar normalmente.</w:t>
      </w:r>
    </w:p>
    <w:p w:rsidR="00A9433B" w:rsidRPr="00177EC3" w:rsidRDefault="00A9433B"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177EC3" w:rsidRPr="00177EC3" w:rsidRDefault="00177EC3" w:rsidP="00177EC3">
      <w:pPr>
        <w:pStyle w:val="Ttulo1"/>
        <w:shd w:val="clear" w:color="auto" w:fill="FFFFFF"/>
        <w:spacing w:before="501" w:beforeAutospacing="0" w:after="376" w:afterAutospacing="0"/>
        <w:jc w:val="both"/>
        <w:rPr>
          <w:rFonts w:ascii="Arial Narrow" w:hAnsi="Arial Narrow" w:cs="Lucida Sans Unicode"/>
          <w:b w:val="0"/>
          <w:bCs w:val="0"/>
          <w:sz w:val="28"/>
          <w:szCs w:val="28"/>
        </w:rPr>
      </w:pPr>
    </w:p>
    <w:p w:rsidR="00177EC3" w:rsidRPr="00177EC3" w:rsidRDefault="00177EC3" w:rsidP="00177EC3">
      <w:pPr>
        <w:pStyle w:val="Ttulo1"/>
        <w:shd w:val="clear" w:color="auto" w:fill="FFFFFF"/>
        <w:spacing w:before="501" w:beforeAutospacing="0" w:after="376" w:afterAutospacing="0"/>
        <w:jc w:val="both"/>
        <w:rPr>
          <w:rFonts w:ascii="Arial Narrow" w:hAnsi="Arial Narrow" w:cs="Lucida Sans Unicode"/>
          <w:b w:val="0"/>
          <w:bCs w:val="0"/>
          <w:sz w:val="28"/>
          <w:szCs w:val="28"/>
        </w:rPr>
      </w:pPr>
    </w:p>
    <w:p w:rsidR="00A9433B" w:rsidRPr="00177EC3" w:rsidRDefault="00A9433B" w:rsidP="00177EC3">
      <w:pPr>
        <w:pStyle w:val="Ttulo1"/>
        <w:shd w:val="clear" w:color="auto" w:fill="FFFFFF"/>
        <w:spacing w:before="501" w:beforeAutospacing="0" w:after="376" w:afterAutospacing="0"/>
        <w:jc w:val="both"/>
        <w:rPr>
          <w:rFonts w:ascii="Arial Narrow" w:hAnsi="Arial Narrow" w:cs="Lucida Sans Unicode"/>
          <w:b w:val="0"/>
          <w:bCs w:val="0"/>
          <w:sz w:val="28"/>
          <w:szCs w:val="28"/>
        </w:rPr>
      </w:pPr>
      <w:r w:rsidRPr="00177EC3">
        <w:rPr>
          <w:rFonts w:ascii="Arial Narrow" w:hAnsi="Arial Narrow" w:cs="Lucida Sans Unicode"/>
          <w:b w:val="0"/>
          <w:bCs w:val="0"/>
          <w:sz w:val="28"/>
          <w:szCs w:val="28"/>
        </w:rPr>
        <w:lastRenderedPageBreak/>
        <w:t>Carga Inicial</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Cadastro Inicial de Empregadores e Trabalhadores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xml:space="preserve">A partir do momento em que a empresa estiver obrigada a enviar as informações para o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será necessário realizar uma carga inicial dos dados da folha de pagamento para o sistema do Fisco. Esta carga será composta de dados como: a tabela de rubricas, departamentos, obras, cargos, funções, horários e turnos, dos colaboradores ativos na data do início da obrigatoriedade, etc.</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Considerando o elevado nível de detalhamento exigido nas informações que deverão ser prestadas, muitas empresas terão dificuldades/demora no levantamento de algumas questões. Podemos citar, por exemplo: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-Você saberia dizer quais de seus colaboradores possuem residência própria? Destes que possuem quais adquiriram com recursos do FGTS?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Tendo colaborador estrangeiro, algum seria casado(a) com brasileira(o)? Possui filhos com brasileira(o)? Portanto, é muito importante que as empresas comecem a se preocupar desde agora com a qualidade das informações existentes em seus bancos de dados, porque a prestação de informações inconsistentes podem gerar as multas já previstas em lei. Uma revisão nos cadastros será parte fundamental para o sucesso da organização no cumprimento desta nova obrigação.</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Rubricas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xml:space="preserve">As rubricas da folha de pagamento, sem dúvida alguma, é um dos mais importantes pontos de atenção que as empresas deverão observar. Na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será preciso realizar uma parametrização das rubricas da folha de pagamento com a tabela de rubricas do Fisco, indicando-se as incidências tributárias de cada uma delas, inclusive se a empresa possuir alguma liminar que justifique a não incidência tributária sobre uma rubrica que seria normalmente tributada é preciso realizar esta comunicação ao sistema. Um outro detalhe é que no levantamento podem surgir rubricas com divergências entre sua incidência tributária atual em confronto com o entendimento do Fisco. É imprescindível realizar este mapeamento o quanto antes.</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Autônomos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Os autônomos não estão previstos para a carga inicial, apenas os Trabalhadores Sem Vínculo – TSV estão previstos no cadastramento, que para as empresas em geral refere-se a categoria de “Diretor Não Empregado”, bem como os cooperados no caso de Cooperativas.</w:t>
      </w:r>
    </w:p>
    <w:p w:rsidR="00A9433B" w:rsidRPr="00177EC3" w:rsidRDefault="00A9433B"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xml:space="preserve">Com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diversos eventos que acontecem do dia a dia da empresa precisarão ser encaminhados ao Governo </w:t>
      </w:r>
      <w:proofErr w:type="spellStart"/>
      <w:r w:rsidRPr="00177EC3">
        <w:rPr>
          <w:rFonts w:ascii="Arial Narrow" w:hAnsi="Arial Narrow" w:cs="Lucida Sans Unicode"/>
          <w:sz w:val="28"/>
          <w:szCs w:val="28"/>
        </w:rPr>
        <w:t>eletrônicamente</w:t>
      </w:r>
      <w:proofErr w:type="spellEnd"/>
      <w:r w:rsidRPr="00177EC3">
        <w:rPr>
          <w:rFonts w:ascii="Arial Narrow" w:hAnsi="Arial Narrow" w:cs="Lucida Sans Unicode"/>
          <w:sz w:val="28"/>
          <w:szCs w:val="28"/>
        </w:rPr>
        <w:t>. Conheça aqui a lista dos eventos que deverão ser enviados.</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lastRenderedPageBreak/>
        <w:t>Eventos Iniciais:</w:t>
      </w:r>
    </w:p>
    <w:p w:rsidR="00A9433B" w:rsidRPr="00177EC3" w:rsidRDefault="00A9433B" w:rsidP="00177EC3">
      <w:pPr>
        <w:pStyle w:val="Ttulo3"/>
        <w:shd w:val="clear" w:color="auto" w:fill="FFFFFF"/>
        <w:spacing w:before="125"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Estes são os eventos que deverão ser informados para fazer o cadastro básico da empresa e seus colaboradores junto ao Governo: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 Cadastro do Contribuinte (evento único – para cadastrar a empresa)</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 Estabeleci</w:t>
      </w:r>
      <w:r w:rsidR="00177EC3">
        <w:rPr>
          <w:rFonts w:ascii="Arial Narrow" w:hAnsi="Arial Narrow" w:cs="Lucida Sans Unicode"/>
          <w:sz w:val="28"/>
          <w:szCs w:val="28"/>
        </w:rPr>
        <w:t>mentos / Obras (endereço(s) físi</w:t>
      </w:r>
      <w:r w:rsidRPr="00177EC3">
        <w:rPr>
          <w:rFonts w:ascii="Arial Narrow" w:hAnsi="Arial Narrow" w:cs="Lucida Sans Unicode"/>
          <w:sz w:val="28"/>
          <w:szCs w:val="28"/>
        </w:rPr>
        <w:t>co(s) da empr</w:t>
      </w:r>
      <w:r w:rsidR="00177EC3">
        <w:rPr>
          <w:rFonts w:ascii="Arial Narrow" w:hAnsi="Arial Narrow" w:cs="Lucida Sans Unicode"/>
          <w:sz w:val="28"/>
          <w:szCs w:val="28"/>
        </w:rPr>
        <w:t>esa – por exemplo, matriz e fil</w:t>
      </w:r>
      <w:r w:rsidRPr="00177EC3">
        <w:rPr>
          <w:rFonts w:ascii="Arial Narrow" w:hAnsi="Arial Narrow" w:cs="Lucida Sans Unicode"/>
          <w:sz w:val="28"/>
          <w:szCs w:val="28"/>
        </w:rPr>
        <w:t>iais)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3. Rubricas – adicion</w:t>
      </w:r>
      <w:r w:rsidR="00177EC3">
        <w:rPr>
          <w:rFonts w:ascii="Arial Narrow" w:hAnsi="Arial Narrow" w:cs="Lucida Sans Unicode"/>
          <w:sz w:val="28"/>
          <w:szCs w:val="28"/>
        </w:rPr>
        <w:t>ais e descontos que os colaborado</w:t>
      </w:r>
      <w:r w:rsidRPr="00177EC3">
        <w:rPr>
          <w:rFonts w:ascii="Arial Narrow" w:hAnsi="Arial Narrow" w:cs="Lucida Sans Unicode"/>
          <w:sz w:val="28"/>
          <w:szCs w:val="28"/>
        </w:rPr>
        <w:t>res recebem ao longo do período de trabalho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4. Lotação – local de trabalho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5. Cargos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6. Horário/turno de Trabalho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7. Funções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8. Processos (administrativos e judiciais)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9. Operador Portuário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10. Cadastramento inicial de vínculos - Legado</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Registros de Eventos Trabalhistas Aleatórios - RET:</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1.Admissão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2.Afastamento temporário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3.Alteração Cadastral</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4.Alteração de Contrato de Trabalho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5.Alteração de Contrato de Trabalho sem Vínculo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6.Alteração do Motivo Afastamento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7.ASO – Atestado de Saúde Ocupacional</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8.Atividades Desempenhadas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9.Aviso de Férias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10.Aviso Prévio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11.Cancelamento Aviso Prévio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12.CAT – Comunicação de Acidente de Trabalho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13.Comunicação de Fato Relevante</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14.Desligamento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15.Exclusão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lastRenderedPageBreak/>
        <w:t>16.Início Condição de Trabalho Diferenciada</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17.Término Condição de Trabalho Diferenciada</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18.Início Estabilidade</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19.Término Estabilidade</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20.Início Trabalho sem Vínculo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21.Término Trabalho sem Vínculo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22.Reintegração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23.Retorno Afastamento</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Eventos Mensais - Folha:</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1.Abertura da Folha por Empresa</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2.Remuneração</w:t>
      </w:r>
    </w:p>
    <w:p w:rsidR="00A9433B" w:rsidRPr="00177EC3" w:rsidRDefault="00A9433B" w:rsidP="00177EC3">
      <w:pPr>
        <w:numPr>
          <w:ilvl w:val="0"/>
          <w:numId w:val="2"/>
        </w:numPr>
        <w:shd w:val="clear" w:color="auto" w:fill="FFFFFF"/>
        <w:spacing w:after="125" w:line="321" w:lineRule="atLeast"/>
        <w:ind w:left="0"/>
        <w:jc w:val="both"/>
        <w:rPr>
          <w:rFonts w:ascii="Arial Narrow" w:hAnsi="Arial Narrow" w:cs="Lucida Sans Unicode"/>
          <w:sz w:val="28"/>
          <w:szCs w:val="28"/>
        </w:rPr>
      </w:pPr>
      <w:r w:rsidRPr="00177EC3">
        <w:rPr>
          <w:rFonts w:ascii="Arial Narrow" w:hAnsi="Arial Narrow" w:cs="Lucida Sans Unicode"/>
          <w:sz w:val="28"/>
          <w:szCs w:val="28"/>
        </w:rPr>
        <w:t>-Múltiplos Vínculos</w:t>
      </w:r>
    </w:p>
    <w:p w:rsidR="00A9433B" w:rsidRPr="00177EC3" w:rsidRDefault="00A9433B" w:rsidP="00177EC3">
      <w:pPr>
        <w:numPr>
          <w:ilvl w:val="0"/>
          <w:numId w:val="2"/>
        </w:numPr>
        <w:shd w:val="clear" w:color="auto" w:fill="FFFFFF"/>
        <w:spacing w:after="125" w:line="321" w:lineRule="atLeast"/>
        <w:ind w:left="0"/>
        <w:jc w:val="both"/>
        <w:rPr>
          <w:rFonts w:ascii="Arial Narrow" w:hAnsi="Arial Narrow" w:cs="Lucida Sans Unicode"/>
          <w:sz w:val="28"/>
          <w:szCs w:val="28"/>
        </w:rPr>
      </w:pPr>
      <w:r w:rsidRPr="00177EC3">
        <w:rPr>
          <w:rFonts w:ascii="Arial Narrow" w:hAnsi="Arial Narrow" w:cs="Lucida Sans Unicode"/>
          <w:sz w:val="28"/>
          <w:szCs w:val="28"/>
        </w:rPr>
        <w:t>-Alocação Trabalhador Simples</w:t>
      </w:r>
    </w:p>
    <w:p w:rsidR="00A9433B" w:rsidRPr="00177EC3" w:rsidRDefault="00A9433B" w:rsidP="00177EC3">
      <w:pPr>
        <w:numPr>
          <w:ilvl w:val="0"/>
          <w:numId w:val="2"/>
        </w:numPr>
        <w:shd w:val="clear" w:color="auto" w:fill="FFFFFF"/>
        <w:spacing w:after="125" w:line="321" w:lineRule="atLeast"/>
        <w:ind w:left="0"/>
        <w:jc w:val="both"/>
        <w:rPr>
          <w:rFonts w:ascii="Arial Narrow" w:hAnsi="Arial Narrow" w:cs="Lucida Sans Unicode"/>
          <w:sz w:val="28"/>
          <w:szCs w:val="28"/>
        </w:rPr>
      </w:pPr>
      <w:r w:rsidRPr="00177EC3">
        <w:rPr>
          <w:rFonts w:ascii="Arial Narrow" w:hAnsi="Arial Narrow" w:cs="Lucida Sans Unicode"/>
          <w:sz w:val="28"/>
          <w:szCs w:val="28"/>
        </w:rPr>
        <w:t>-Dissídios Coletivos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3.Serviços Prestados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4.Serviços Prestados Cooperativas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5.Serviços Tomados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6.Serviços Tomados Cooperativas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7.Aquisição de Produtos</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8.Comercialização da Produção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9.Recursos Recebidos ou Repassados p/ Clube de Futebol</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10.Base de Cálculo e Contribuição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11.Fechamento da Folha</w:t>
      </w:r>
    </w:p>
    <w:p w:rsidR="00A9433B" w:rsidRDefault="00A9433B"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177EC3" w:rsidRDefault="00177EC3"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177EC3" w:rsidRDefault="00177EC3"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177EC3" w:rsidRDefault="00177EC3"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177EC3" w:rsidRDefault="00177EC3"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177EC3" w:rsidRPr="00177EC3" w:rsidRDefault="00177EC3"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A9433B" w:rsidRPr="00177EC3" w:rsidRDefault="00A9433B" w:rsidP="00177EC3">
      <w:pPr>
        <w:pStyle w:val="Ttulo1"/>
        <w:shd w:val="clear" w:color="auto" w:fill="FFFFFF"/>
        <w:spacing w:before="501" w:beforeAutospacing="0" w:after="376" w:afterAutospacing="0"/>
        <w:jc w:val="both"/>
        <w:rPr>
          <w:rFonts w:ascii="Arial Narrow" w:hAnsi="Arial Narrow" w:cs="Lucida Sans Unicode"/>
          <w:b w:val="0"/>
          <w:bCs w:val="0"/>
          <w:sz w:val="28"/>
          <w:szCs w:val="28"/>
        </w:rPr>
      </w:pPr>
      <w:r w:rsidRPr="00177EC3">
        <w:rPr>
          <w:rFonts w:ascii="Arial Narrow" w:hAnsi="Arial Narrow" w:cs="Lucida Sans Unicode"/>
          <w:b w:val="0"/>
          <w:bCs w:val="0"/>
          <w:sz w:val="28"/>
          <w:szCs w:val="28"/>
        </w:rPr>
        <w:lastRenderedPageBreak/>
        <w:t>Contrato de Trabalho:</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Contrato de Experiência</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xml:space="preserve">O contrato de experiência é um espécie de contrato de prazo determinado, não podendo exceder a 90 dias, sendo permitida uma única prorrogação dentro do prazo limite. O contrato passará a ser considerado por prazo indeterminado, independentemente de qualquer anotação na carteira de trabalho, quando ultrapassado o período de experiência. Tendo em vista a falta de necessidade de qualquer formalidade entre as partes quando do término do contrato de experiência, conforme o art. 451 da CLT, estamos diante de uma novidade com a implementação da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já que se existe uma data limite o sistema irá aguardar uma renovação do contrato estabelecido entre as partes. Assim, cada uma das etapas desta relação: admissão, prorrogação de experiência e alteração do tipo de contrato de determinado para indeterminado, deverão ser comunicadas, individualmente, ao sistema da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w:t>
      </w:r>
    </w:p>
    <w:p w:rsidR="00A9433B" w:rsidRPr="00177EC3" w:rsidRDefault="00A9433B" w:rsidP="00177EC3">
      <w:pPr>
        <w:pStyle w:val="Ttulo2"/>
        <w:shd w:val="clear" w:color="auto" w:fill="FFFFFF"/>
        <w:spacing w:before="250" w:after="250"/>
        <w:jc w:val="both"/>
        <w:rPr>
          <w:rFonts w:ascii="Arial Narrow" w:hAnsi="Arial Narrow" w:cs="Lucida Sans Unicode"/>
          <w:b w:val="0"/>
          <w:bCs w:val="0"/>
          <w:color w:val="auto"/>
          <w:sz w:val="28"/>
          <w:szCs w:val="28"/>
        </w:rPr>
      </w:pPr>
      <w:r w:rsidRPr="00177EC3">
        <w:rPr>
          <w:rFonts w:ascii="Arial Narrow" w:hAnsi="Arial Narrow" w:cs="Lucida Sans Unicode"/>
          <w:b w:val="0"/>
          <w:bCs w:val="0"/>
          <w:color w:val="auto"/>
          <w:sz w:val="28"/>
          <w:szCs w:val="28"/>
        </w:rPr>
        <w:t>Comunicação do Acidente de Trabalho</w:t>
      </w:r>
    </w:p>
    <w:p w:rsidR="00A9433B" w:rsidRPr="00177EC3" w:rsidRDefault="00A9433B" w:rsidP="00177EC3">
      <w:pPr>
        <w:pStyle w:val="NormalWeb"/>
        <w:shd w:val="clear" w:color="auto" w:fill="FFFFFF"/>
        <w:spacing w:before="125" w:beforeAutospacing="0" w:after="125" w:afterAutospacing="0" w:line="256" w:lineRule="atLeast"/>
        <w:jc w:val="both"/>
        <w:rPr>
          <w:rFonts w:ascii="Arial Narrow" w:hAnsi="Arial Narrow" w:cs="Lucida Sans Unicode"/>
          <w:sz w:val="28"/>
          <w:szCs w:val="28"/>
        </w:rPr>
      </w:pPr>
      <w:r w:rsidRPr="00177EC3">
        <w:rPr>
          <w:rFonts w:ascii="Arial Narrow" w:hAnsi="Arial Narrow" w:cs="Lucida Sans Unicode"/>
          <w:sz w:val="28"/>
          <w:szCs w:val="28"/>
        </w:rPr>
        <w:t xml:space="preserve">Apesar de uma das premissas do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ser a simplificação do cumprimento das obrigações principais e acessórias, de forma a possibilitar a todos os órgãos envolvidos (INSS, RFB, CAIXA e MTE) o compartilhamento de informações, sabemos que num primeiro momento as antigas obrigações não estarão dispensadas. Um dos eventos previstos ao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é a Comunicação do Acidente de Trabalho – CAT. Sendo assim, ocorrendo o acidente de trabalho ou uma doença profissional ao trabalho, havendo ou não o afastamento, a empresa deverá comunicar o fato na </w:t>
      </w:r>
      <w:proofErr w:type="spellStart"/>
      <w:r w:rsidRPr="00177EC3">
        <w:rPr>
          <w:rFonts w:ascii="Arial Narrow" w:hAnsi="Arial Narrow" w:cs="Lucida Sans Unicode"/>
          <w:sz w:val="28"/>
          <w:szCs w:val="28"/>
        </w:rPr>
        <w:t>E-Social</w:t>
      </w:r>
      <w:proofErr w:type="spellEnd"/>
      <w:r w:rsidRPr="00177EC3">
        <w:rPr>
          <w:rFonts w:ascii="Arial Narrow" w:hAnsi="Arial Narrow" w:cs="Lucida Sans Unicode"/>
          <w:sz w:val="28"/>
          <w:szCs w:val="28"/>
        </w:rPr>
        <w:t xml:space="preserve"> e também à Previdência Social. Ocorrendo o afastamento do colaborador em decorrência do acidente, também deverá ser enviado o evento de afastamento temporário.</w:t>
      </w:r>
    </w:p>
    <w:p w:rsidR="00A9433B" w:rsidRPr="005A3ED1" w:rsidRDefault="00A9433B" w:rsidP="00177EC3">
      <w:pPr>
        <w:shd w:val="clear" w:color="auto" w:fill="FFFFFF"/>
        <w:spacing w:before="125" w:after="125" w:line="256" w:lineRule="atLeast"/>
        <w:jc w:val="both"/>
        <w:rPr>
          <w:rFonts w:ascii="Arial Narrow" w:eastAsia="Times New Roman" w:hAnsi="Arial Narrow" w:cs="Lucida Sans Unicode"/>
          <w:sz w:val="28"/>
          <w:szCs w:val="28"/>
          <w:lang w:eastAsia="pt-BR"/>
        </w:rPr>
      </w:pPr>
    </w:p>
    <w:p w:rsidR="00A9433B" w:rsidRPr="00177EC3" w:rsidRDefault="00A9433B" w:rsidP="00177EC3">
      <w:pPr>
        <w:jc w:val="both"/>
        <w:rPr>
          <w:rFonts w:ascii="Arial Narrow" w:hAnsi="Arial Narrow"/>
          <w:sz w:val="28"/>
          <w:szCs w:val="28"/>
        </w:rPr>
      </w:pPr>
    </w:p>
    <w:p w:rsidR="00EE6CA1" w:rsidRPr="00177EC3" w:rsidRDefault="00EE6CA1" w:rsidP="00177EC3">
      <w:pPr>
        <w:jc w:val="both"/>
        <w:rPr>
          <w:rFonts w:ascii="Arial Narrow" w:hAnsi="Arial Narrow"/>
          <w:sz w:val="28"/>
          <w:szCs w:val="28"/>
        </w:rPr>
      </w:pPr>
    </w:p>
    <w:sectPr w:rsidR="00EE6CA1" w:rsidRPr="00177EC3" w:rsidSect="00CE3C8B">
      <w:headerReference w:type="default" r:id="rId9"/>
      <w:footerReference w:type="default" r:id="rId10"/>
      <w:pgSz w:w="11906" w:h="16838"/>
      <w:pgMar w:top="720" w:right="720" w:bottom="720" w:left="720" w:header="708"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9E6" w:rsidRDefault="004F69E6" w:rsidP="00CE3C8B">
      <w:pPr>
        <w:spacing w:after="0" w:line="240" w:lineRule="auto"/>
      </w:pPr>
      <w:r>
        <w:separator/>
      </w:r>
    </w:p>
  </w:endnote>
  <w:endnote w:type="continuationSeparator" w:id="0">
    <w:p w:rsidR="004F69E6" w:rsidRDefault="004F69E6" w:rsidP="00CE3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cdD">
    <w:panose1 w:val="04040604020B02020304"/>
    <w:charset w:val="00"/>
    <w:family w:val="decorative"/>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A1" w:rsidRPr="000C330A" w:rsidRDefault="00177EC3" w:rsidP="00CE3C8B">
    <w:pPr>
      <w:pStyle w:val="Rodap"/>
      <w:jc w:val="center"/>
      <w:rPr>
        <w:rFonts w:ascii="LcdD" w:hAnsi="LcdD"/>
        <w:b/>
        <w:sz w:val="24"/>
        <w:szCs w:val="24"/>
      </w:rPr>
    </w:pPr>
    <w:r>
      <w:rPr>
        <w:rFonts w:ascii="LcdD" w:hAnsi="LcdD"/>
        <w:b/>
        <w:sz w:val="24"/>
        <w:szCs w:val="24"/>
      </w:rPr>
      <w:t xml:space="preserve">Av. Santos Dumont, 19, </w:t>
    </w:r>
    <w:proofErr w:type="spellStart"/>
    <w:r>
      <w:rPr>
        <w:rFonts w:ascii="LcdD" w:hAnsi="LcdD"/>
        <w:b/>
        <w:sz w:val="24"/>
        <w:szCs w:val="24"/>
      </w:rPr>
      <w:t>RosÁrio</w:t>
    </w:r>
    <w:proofErr w:type="spellEnd"/>
    <w:r>
      <w:rPr>
        <w:rFonts w:ascii="LcdD" w:hAnsi="LcdD"/>
        <w:b/>
        <w:sz w:val="24"/>
        <w:szCs w:val="24"/>
      </w:rPr>
      <w:t xml:space="preserve"> de </w:t>
    </w:r>
    <w:proofErr w:type="spellStart"/>
    <w:r>
      <w:rPr>
        <w:rFonts w:ascii="LcdD" w:hAnsi="LcdD"/>
        <w:b/>
        <w:sz w:val="24"/>
        <w:szCs w:val="24"/>
      </w:rPr>
      <w:t>FÁ</w:t>
    </w:r>
    <w:r w:rsidR="00EE6CA1" w:rsidRPr="000C330A">
      <w:rPr>
        <w:rFonts w:ascii="LcdD" w:hAnsi="LcdD"/>
        <w:b/>
        <w:sz w:val="24"/>
        <w:szCs w:val="24"/>
      </w:rPr>
      <w:t>tima</w:t>
    </w:r>
    <w:proofErr w:type="spellEnd"/>
    <w:r w:rsidR="00EE6CA1" w:rsidRPr="000C330A">
      <w:rPr>
        <w:rFonts w:ascii="LcdD" w:hAnsi="LcdD"/>
        <w:b/>
        <w:sz w:val="24"/>
        <w:szCs w:val="24"/>
      </w:rPr>
      <w:t>, Carapina – Serra/ES – CEP: 29.161-145</w:t>
    </w:r>
  </w:p>
  <w:p w:rsidR="00EE6CA1" w:rsidRPr="000C330A" w:rsidRDefault="00EE6CA1" w:rsidP="00CE3C8B">
    <w:pPr>
      <w:pStyle w:val="Rodap"/>
      <w:jc w:val="center"/>
      <w:rPr>
        <w:rFonts w:ascii="LcdD" w:hAnsi="LcdD"/>
        <w:b/>
        <w:sz w:val="24"/>
        <w:szCs w:val="24"/>
      </w:rPr>
    </w:pPr>
    <w:proofErr w:type="spellStart"/>
    <w:r w:rsidRPr="000C330A">
      <w:rPr>
        <w:rFonts w:ascii="LcdD" w:hAnsi="LcdD"/>
        <w:b/>
        <w:sz w:val="24"/>
        <w:szCs w:val="24"/>
      </w:rPr>
      <w:t>Tels</w:t>
    </w:r>
    <w:proofErr w:type="spellEnd"/>
    <w:r w:rsidRPr="000C330A">
      <w:rPr>
        <w:rFonts w:ascii="LcdD" w:hAnsi="LcdD"/>
        <w:b/>
        <w:sz w:val="24"/>
        <w:szCs w:val="24"/>
      </w:rPr>
      <w:t>: 27 3338-2624 27 3338-8899 Email: tca@tcacontabil.com.br Site: tcacontabil.com.</w:t>
    </w:r>
    <w:proofErr w:type="spellStart"/>
    <w:r w:rsidRPr="000C330A">
      <w:rPr>
        <w:rFonts w:ascii="LcdD" w:hAnsi="LcdD"/>
        <w:b/>
        <w:sz w:val="24"/>
        <w:szCs w:val="24"/>
      </w:rPr>
      <w:t>br</w:t>
    </w:r>
    <w:proofErr w:type="spellEnd"/>
  </w:p>
  <w:p w:rsidR="00EE6CA1" w:rsidRPr="000C330A" w:rsidRDefault="00EE6CA1">
    <w:pPr>
      <w:pStyle w:val="Rodap"/>
      <w:rPr>
        <w:rFonts w:ascii="LcdD" w:hAnsi="Lcd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9E6" w:rsidRDefault="004F69E6" w:rsidP="00CE3C8B">
      <w:pPr>
        <w:spacing w:after="0" w:line="240" w:lineRule="auto"/>
      </w:pPr>
      <w:r>
        <w:separator/>
      </w:r>
    </w:p>
  </w:footnote>
  <w:footnote w:type="continuationSeparator" w:id="0">
    <w:p w:rsidR="004F69E6" w:rsidRDefault="004F69E6" w:rsidP="00CE3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A1" w:rsidRDefault="00EE6CA1">
    <w:pPr>
      <w:pStyle w:val="Cabealho"/>
    </w:pPr>
    <w:r w:rsidRPr="00213A82">
      <w:rPr>
        <w:noProof/>
        <w:lang w:eastAsia="pt-BR"/>
      </w:rPr>
      <w:drawing>
        <wp:inline distT="0" distB="0" distL="0" distR="0">
          <wp:extent cx="1800225" cy="868140"/>
          <wp:effectExtent l="19050" t="0" r="9525" b="0"/>
          <wp:docPr id="16" name="Imagem 7" descr="C:\Users\Thiago\Desktop\logo tca\Logo Tca Modific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iago\Desktop\logo tca\Logo Tca Modificado.png"/>
                  <pic:cNvPicPr>
                    <a:picLocks noChangeAspect="1" noChangeArrowheads="1"/>
                  </pic:cNvPicPr>
                </pic:nvPicPr>
                <pic:blipFill>
                  <a:blip r:embed="rId1" cstate="print"/>
                  <a:srcRect/>
                  <a:stretch>
                    <a:fillRect/>
                  </a:stretch>
                </pic:blipFill>
                <pic:spPr bwMode="auto">
                  <a:xfrm>
                    <a:off x="0" y="0"/>
                    <a:ext cx="1807137" cy="8714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872BC"/>
    <w:multiLevelType w:val="hybridMultilevel"/>
    <w:tmpl w:val="E0665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19D5B3E"/>
    <w:multiLevelType w:val="multilevel"/>
    <w:tmpl w:val="E07E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3C8B"/>
    <w:rsid w:val="0004747F"/>
    <w:rsid w:val="0006623D"/>
    <w:rsid w:val="000C330A"/>
    <w:rsid w:val="00177EC3"/>
    <w:rsid w:val="00213A82"/>
    <w:rsid w:val="002777B6"/>
    <w:rsid w:val="003637CE"/>
    <w:rsid w:val="003B4E18"/>
    <w:rsid w:val="00485157"/>
    <w:rsid w:val="004F3B6A"/>
    <w:rsid w:val="004F69E6"/>
    <w:rsid w:val="006475FF"/>
    <w:rsid w:val="00682769"/>
    <w:rsid w:val="006A4158"/>
    <w:rsid w:val="0072085C"/>
    <w:rsid w:val="00775379"/>
    <w:rsid w:val="007B3799"/>
    <w:rsid w:val="00A9433B"/>
    <w:rsid w:val="00C63DAD"/>
    <w:rsid w:val="00C66BD8"/>
    <w:rsid w:val="00CE3C8B"/>
    <w:rsid w:val="00D72BAB"/>
    <w:rsid w:val="00D8023D"/>
    <w:rsid w:val="00EE6CA1"/>
    <w:rsid w:val="00EE7114"/>
    <w:rsid w:val="00F57F6E"/>
    <w:rsid w:val="00FA28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3B"/>
  </w:style>
  <w:style w:type="paragraph" w:styleId="Ttulo1">
    <w:name w:val="heading 1"/>
    <w:basedOn w:val="Normal"/>
    <w:link w:val="Ttulo1Char"/>
    <w:uiPriority w:val="9"/>
    <w:qFormat/>
    <w:rsid w:val="00A943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943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943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E3C8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3C8B"/>
  </w:style>
  <w:style w:type="paragraph" w:styleId="Rodap">
    <w:name w:val="footer"/>
    <w:basedOn w:val="Normal"/>
    <w:link w:val="RodapChar"/>
    <w:uiPriority w:val="99"/>
    <w:unhideWhenUsed/>
    <w:rsid w:val="00CE3C8B"/>
    <w:pPr>
      <w:tabs>
        <w:tab w:val="center" w:pos="4252"/>
        <w:tab w:val="right" w:pos="8504"/>
      </w:tabs>
      <w:spacing w:after="0" w:line="240" w:lineRule="auto"/>
    </w:pPr>
  </w:style>
  <w:style w:type="character" w:customStyle="1" w:styleId="RodapChar">
    <w:name w:val="Rodapé Char"/>
    <w:basedOn w:val="Fontepargpadro"/>
    <w:link w:val="Rodap"/>
    <w:uiPriority w:val="99"/>
    <w:rsid w:val="00CE3C8B"/>
  </w:style>
  <w:style w:type="paragraph" w:styleId="Textodebalo">
    <w:name w:val="Balloon Text"/>
    <w:basedOn w:val="Normal"/>
    <w:link w:val="TextodebaloChar"/>
    <w:uiPriority w:val="99"/>
    <w:semiHidden/>
    <w:unhideWhenUsed/>
    <w:rsid w:val="00CE3C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C8B"/>
    <w:rPr>
      <w:rFonts w:ascii="Tahoma" w:hAnsi="Tahoma" w:cs="Tahoma"/>
      <w:sz w:val="16"/>
      <w:szCs w:val="16"/>
    </w:rPr>
  </w:style>
  <w:style w:type="paragraph" w:styleId="PargrafodaLista">
    <w:name w:val="List Paragraph"/>
    <w:basedOn w:val="Normal"/>
    <w:uiPriority w:val="34"/>
    <w:qFormat/>
    <w:rsid w:val="006475FF"/>
    <w:pPr>
      <w:ind w:left="720"/>
      <w:contextualSpacing/>
    </w:pPr>
  </w:style>
  <w:style w:type="character" w:customStyle="1" w:styleId="Ttulo1Char">
    <w:name w:val="Título 1 Char"/>
    <w:basedOn w:val="Fontepargpadro"/>
    <w:link w:val="Ttulo1"/>
    <w:uiPriority w:val="9"/>
    <w:rsid w:val="00A9433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9433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A9433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9433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2237824">
      <w:bodyDiv w:val="1"/>
      <w:marLeft w:val="0"/>
      <w:marRight w:val="0"/>
      <w:marTop w:val="0"/>
      <w:marBottom w:val="0"/>
      <w:divBdr>
        <w:top w:val="none" w:sz="0" w:space="0" w:color="auto"/>
        <w:left w:val="none" w:sz="0" w:space="0" w:color="auto"/>
        <w:bottom w:val="none" w:sz="0" w:space="0" w:color="auto"/>
        <w:right w:val="none" w:sz="0" w:space="0" w:color="auto"/>
      </w:divBdr>
    </w:div>
    <w:div w:id="8463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AFEDF-A912-4958-AF91-9F8BE926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1111</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Thiago Doná</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Dirceu</dc:creator>
  <cp:lastModifiedBy>Thiago Doná</cp:lastModifiedBy>
  <cp:revision>3</cp:revision>
  <cp:lastPrinted>2013-12-18T13:42:00Z</cp:lastPrinted>
  <dcterms:created xsi:type="dcterms:W3CDTF">2014-05-15T13:30:00Z</dcterms:created>
  <dcterms:modified xsi:type="dcterms:W3CDTF">2014-05-15T13:38:00Z</dcterms:modified>
</cp:coreProperties>
</file>