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9" w:rsidRPr="00133649" w:rsidRDefault="00133649" w:rsidP="00133649">
      <w:pPr>
        <w:spacing w:before="100" w:beforeAutospacing="1" w:after="100" w:afterAutospacing="1" w:line="168" w:lineRule="atLeast"/>
        <w:jc w:val="center"/>
        <w:outlineLvl w:val="0"/>
        <w:rPr>
          <w:rFonts w:asciiTheme="majorHAnsi" w:eastAsia="Times New Roman" w:hAnsiTheme="majorHAnsi" w:cs="Helvetica"/>
          <w:b/>
          <w:bCs/>
          <w:color w:val="404040"/>
          <w:kern w:val="36"/>
          <w:sz w:val="28"/>
          <w:szCs w:val="28"/>
          <w:lang w:eastAsia="pt-BR"/>
        </w:rPr>
      </w:pPr>
      <w:r w:rsidRPr="00133649">
        <w:rPr>
          <w:rFonts w:asciiTheme="majorHAnsi" w:eastAsia="Times New Roman" w:hAnsiTheme="majorHAnsi" w:cs="Helvetica"/>
          <w:b/>
          <w:bCs/>
          <w:color w:val="404040"/>
          <w:kern w:val="36"/>
          <w:sz w:val="28"/>
          <w:szCs w:val="28"/>
          <w:lang w:eastAsia="pt-BR"/>
        </w:rPr>
        <w:t>Direito à Saúde - Direitos dos pacientes com câncer</w:t>
      </w:r>
    </w:p>
    <w:p w:rsidR="00133649" w:rsidRPr="00133649" w:rsidRDefault="00133649" w:rsidP="00133649">
      <w:pPr>
        <w:spacing w:before="100" w:beforeAutospacing="1" w:after="100" w:afterAutospacing="1" w:line="168" w:lineRule="atLeast"/>
        <w:jc w:val="both"/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</w:pPr>
      <w:r w:rsidRPr="00133649">
        <w:rPr>
          <w:rFonts w:asciiTheme="majorHAnsi" w:eastAsia="Times New Roman" w:hAnsiTheme="majorHAnsi" w:cs="Helvetica"/>
          <w:b/>
          <w:bCs/>
          <w:color w:val="404040"/>
          <w:sz w:val="20"/>
          <w:szCs w:val="20"/>
          <w:lang w:eastAsia="pt-BR"/>
        </w:rPr>
        <w:t xml:space="preserve">Fundo de Garantia por Tempo de Serviço (FGTS) </w:t>
      </w:r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 xml:space="preserve">- O trabalhador regido pela </w:t>
      </w:r>
      <w:hyperlink r:id="rId4" w:tooltip="DECRETO-LEI N.º 5.452, DE 1º DE MAIO DE 1943" w:history="1">
        <w:r w:rsidRPr="00133649">
          <w:rPr>
            <w:rFonts w:asciiTheme="majorHAnsi" w:eastAsia="Times New Roman" w:hAnsiTheme="majorHAnsi" w:cs="Helvetica"/>
            <w:color w:val="007000"/>
            <w:sz w:val="20"/>
            <w:szCs w:val="20"/>
            <w:lang w:eastAsia="pt-BR"/>
          </w:rPr>
          <w:t>CLT</w:t>
        </w:r>
      </w:hyperlink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 xml:space="preserve">, portador de neoplasia maligna ou dependente com a mesma doença, pode requerer a liberação do saldo em conta vinculada junto à Caixa Econômica Federal. </w:t>
      </w:r>
    </w:p>
    <w:p w:rsidR="00133649" w:rsidRPr="00133649" w:rsidRDefault="00133649" w:rsidP="00133649">
      <w:pPr>
        <w:spacing w:before="100" w:beforeAutospacing="1" w:after="100" w:afterAutospacing="1" w:line="168" w:lineRule="atLeast"/>
        <w:jc w:val="both"/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</w:pPr>
      <w:r w:rsidRPr="00133649">
        <w:rPr>
          <w:rFonts w:asciiTheme="majorHAnsi" w:eastAsia="Times New Roman" w:hAnsiTheme="majorHAnsi" w:cs="Helvetica"/>
          <w:b/>
          <w:bCs/>
          <w:color w:val="404040"/>
          <w:sz w:val="20"/>
          <w:szCs w:val="20"/>
          <w:lang w:eastAsia="pt-BR"/>
        </w:rPr>
        <w:t xml:space="preserve">Compra de veículo adaptado </w:t>
      </w:r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 xml:space="preserve">- O portador de neoplasia maligna, que apresenta sequela limitante (invalidez), poderá adquirir veículo adaptado com desconto de tributos (IPI, IOF, ICMS e IPVA). </w:t>
      </w:r>
    </w:p>
    <w:p w:rsidR="00133649" w:rsidRPr="00133649" w:rsidRDefault="00133649" w:rsidP="00133649">
      <w:pPr>
        <w:spacing w:before="100" w:beforeAutospacing="1" w:after="100" w:afterAutospacing="1" w:line="168" w:lineRule="atLeast"/>
        <w:jc w:val="both"/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</w:pPr>
      <w:r w:rsidRPr="00133649">
        <w:rPr>
          <w:rFonts w:asciiTheme="majorHAnsi" w:eastAsia="Times New Roman" w:hAnsiTheme="majorHAnsi" w:cs="Helvetica"/>
          <w:b/>
          <w:bCs/>
          <w:color w:val="404040"/>
          <w:sz w:val="20"/>
          <w:szCs w:val="20"/>
          <w:lang w:eastAsia="pt-BR"/>
        </w:rPr>
        <w:t xml:space="preserve">Quitação de financiamento de imóvel pelo SFH </w:t>
      </w:r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 xml:space="preserve">- Desde que inapto para o trabalho (invalidez total e permanente), e desde que diagnosticada a doença após a celebração do contrato de compra do imóvel, o mutuário do SFH tem direito à quitação do saldo devedor junto à instituição financeira. Isenção do imposto de renda - Os rendimentos de aposentadoria, reforma e pensão, inclusive as complementações, são isentos de IR, mesmo que recebidos acumuladamente. </w:t>
      </w:r>
    </w:p>
    <w:p w:rsidR="00133649" w:rsidRPr="00133649" w:rsidRDefault="00133649" w:rsidP="00133649">
      <w:pPr>
        <w:spacing w:before="100" w:beforeAutospacing="1" w:after="100" w:afterAutospacing="1" w:line="168" w:lineRule="atLeast"/>
        <w:jc w:val="both"/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</w:pPr>
      <w:r w:rsidRPr="00133649">
        <w:rPr>
          <w:rFonts w:asciiTheme="majorHAnsi" w:eastAsia="Times New Roman" w:hAnsiTheme="majorHAnsi" w:cs="Helvetica"/>
          <w:b/>
          <w:bCs/>
          <w:color w:val="404040"/>
          <w:sz w:val="20"/>
          <w:szCs w:val="20"/>
          <w:lang w:eastAsia="pt-BR"/>
        </w:rPr>
        <w:t>Aposentadoria por invalidez</w:t>
      </w:r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 xml:space="preserve"> - Mesmo que não tenha efetuado o pagamento de 12 contribuições para a Previdência Oficial, o portador de câncer poderá requerer o benefício junto ao INSS, exceto se já possuía a doença antes de se filiar à Previdência Oficial. </w:t>
      </w:r>
    </w:p>
    <w:p w:rsidR="00133649" w:rsidRPr="00133649" w:rsidRDefault="00133649" w:rsidP="00133649">
      <w:pPr>
        <w:spacing w:before="100" w:beforeAutospacing="1" w:after="100" w:afterAutospacing="1" w:line="168" w:lineRule="atLeast"/>
        <w:jc w:val="both"/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</w:pPr>
      <w:r w:rsidRPr="00133649">
        <w:rPr>
          <w:rFonts w:asciiTheme="majorHAnsi" w:eastAsia="Times New Roman" w:hAnsiTheme="majorHAnsi" w:cs="Helvetica"/>
          <w:b/>
          <w:bCs/>
          <w:color w:val="404040"/>
          <w:sz w:val="20"/>
          <w:szCs w:val="20"/>
          <w:lang w:eastAsia="pt-BR"/>
        </w:rPr>
        <w:t>Assistência permanente</w:t>
      </w:r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 xml:space="preserve"> - O aposentado por invalidez, que necessitar de assistência permanente de outra pessoa, a critério da perícia médica do INSS, pode obter acréscimo de 25% no valor do benefício. </w:t>
      </w:r>
    </w:p>
    <w:p w:rsidR="00133649" w:rsidRPr="00133649" w:rsidRDefault="00133649" w:rsidP="00133649">
      <w:pPr>
        <w:spacing w:before="100" w:beforeAutospacing="1" w:after="100" w:afterAutospacing="1" w:line="168" w:lineRule="atLeast"/>
        <w:jc w:val="both"/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</w:pPr>
      <w:proofErr w:type="spellStart"/>
      <w:r w:rsidRPr="00133649">
        <w:rPr>
          <w:rFonts w:asciiTheme="majorHAnsi" w:eastAsia="Times New Roman" w:hAnsiTheme="majorHAnsi" w:cs="Helvetica"/>
          <w:b/>
          <w:bCs/>
          <w:color w:val="404040"/>
          <w:sz w:val="20"/>
          <w:szCs w:val="20"/>
          <w:lang w:eastAsia="pt-BR"/>
        </w:rPr>
        <w:t>Auxilio-doença</w:t>
      </w:r>
      <w:proofErr w:type="spellEnd"/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 xml:space="preserve"> - Desde que impossibilitado de trabalhar, o portador de câncer tem direito a perceber auxílio-doença. </w:t>
      </w:r>
    </w:p>
    <w:p w:rsidR="00133649" w:rsidRPr="00133649" w:rsidRDefault="00133649" w:rsidP="00133649">
      <w:pPr>
        <w:spacing w:before="100" w:beforeAutospacing="1" w:after="100" w:afterAutospacing="1" w:line="168" w:lineRule="atLeast"/>
        <w:jc w:val="both"/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</w:pPr>
      <w:r w:rsidRPr="00133649">
        <w:rPr>
          <w:rFonts w:asciiTheme="majorHAnsi" w:eastAsia="Times New Roman" w:hAnsiTheme="majorHAnsi" w:cs="Helvetica"/>
          <w:b/>
          <w:bCs/>
          <w:color w:val="404040"/>
          <w:sz w:val="20"/>
          <w:szCs w:val="20"/>
          <w:lang w:eastAsia="pt-BR"/>
        </w:rPr>
        <w:t xml:space="preserve">Amparo assistencial </w:t>
      </w:r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 xml:space="preserve">- Benefício que garante um salário-mínimo mensal ao portador de câncer incapacitado para o trabalho, desde que comprovada a insuficiência de rendimentos, </w:t>
      </w:r>
      <w:proofErr w:type="spellStart"/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>inclsuive</w:t>
      </w:r>
      <w:proofErr w:type="spellEnd"/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 xml:space="preserve"> da família. </w:t>
      </w:r>
    </w:p>
    <w:p w:rsidR="00133649" w:rsidRPr="00133649" w:rsidRDefault="00133649" w:rsidP="00133649">
      <w:pPr>
        <w:spacing w:before="100" w:beforeAutospacing="1" w:after="100" w:afterAutospacing="1" w:line="168" w:lineRule="atLeast"/>
        <w:jc w:val="both"/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</w:pPr>
      <w:r w:rsidRPr="00133649">
        <w:rPr>
          <w:rFonts w:asciiTheme="majorHAnsi" w:eastAsia="Times New Roman" w:hAnsiTheme="majorHAnsi" w:cs="Helvetica"/>
          <w:b/>
          <w:bCs/>
          <w:color w:val="404040"/>
          <w:sz w:val="20"/>
          <w:szCs w:val="20"/>
          <w:lang w:eastAsia="pt-BR"/>
        </w:rPr>
        <w:t>Cirurgia de reconstrução de mama</w:t>
      </w:r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 xml:space="preserve"> - Quem teve mama amputada ou mutilada em decorrência de tratamento de câncer pode realizar cirurgia plástica reparadora, desde que sob indicação médica. Atendimento judiciário prioritário - Mesmo com idade inferior a 60 anos, o portador de câncer tem prioridade na tramitação de processos administrativos e judiciais. </w:t>
      </w:r>
    </w:p>
    <w:p w:rsidR="00133649" w:rsidRDefault="00133649" w:rsidP="00133649">
      <w:pPr>
        <w:spacing w:before="100" w:beforeAutospacing="1" w:after="100" w:afterAutospacing="1" w:line="168" w:lineRule="atLeast"/>
        <w:jc w:val="both"/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</w:pPr>
      <w:r w:rsidRPr="00133649">
        <w:rPr>
          <w:rFonts w:asciiTheme="majorHAnsi" w:eastAsia="Times New Roman" w:hAnsiTheme="majorHAnsi" w:cs="Helvetica"/>
          <w:b/>
          <w:bCs/>
          <w:color w:val="404040"/>
          <w:sz w:val="20"/>
          <w:szCs w:val="20"/>
          <w:lang w:eastAsia="pt-BR"/>
        </w:rPr>
        <w:t>Atendimento médico-hospitalar</w:t>
      </w:r>
      <w:r w:rsidRPr="00133649"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 xml:space="preserve"> - O paciente com câncer tem direito a receber atendimento digno, atencioso e respeitoso devendo ser informado, de maneira clara e compreensível, sobre as ações terapêuticas, riscos, benefícios, inconvenientes e duração do tratamento proposto pelo médico assistente, finalidade dos materiais coletados para exames e condutas a que será submetido.</w:t>
      </w:r>
    </w:p>
    <w:p w:rsidR="00133649" w:rsidRDefault="00133649" w:rsidP="00133649">
      <w:pPr>
        <w:spacing w:before="100" w:beforeAutospacing="1" w:after="100" w:afterAutospacing="1" w:line="168" w:lineRule="atLeast"/>
        <w:jc w:val="both"/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</w:pPr>
      <w:r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>Referências</w:t>
      </w:r>
    </w:p>
    <w:p w:rsidR="00133649" w:rsidRPr="00133649" w:rsidRDefault="00133649" w:rsidP="00133649">
      <w:pPr>
        <w:spacing w:before="100" w:beforeAutospacing="1" w:after="100" w:afterAutospacing="1" w:line="168" w:lineRule="atLeast"/>
        <w:jc w:val="both"/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</w:pPr>
      <w:r>
        <w:rPr>
          <w:rFonts w:asciiTheme="majorHAnsi" w:eastAsia="Times New Roman" w:hAnsiTheme="majorHAnsi" w:cs="Helvetica"/>
          <w:color w:val="404040"/>
          <w:sz w:val="20"/>
          <w:szCs w:val="20"/>
          <w:lang w:eastAsia="pt-BR"/>
        </w:rPr>
        <w:t>Site JusBrasil</w:t>
      </w:r>
    </w:p>
    <w:p w:rsidR="00500492" w:rsidRDefault="00500492"/>
    <w:sectPr w:rsidR="00500492" w:rsidSect="00500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33649"/>
    <w:rsid w:val="00133649"/>
    <w:rsid w:val="0050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92"/>
  </w:style>
  <w:style w:type="paragraph" w:styleId="Ttulo1">
    <w:name w:val="heading 1"/>
    <w:basedOn w:val="Normal"/>
    <w:link w:val="Ttulo1Char"/>
    <w:uiPriority w:val="9"/>
    <w:qFormat/>
    <w:rsid w:val="00133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04040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3649"/>
    <w:rPr>
      <w:rFonts w:ascii="Times New Roman" w:eastAsia="Times New Roman" w:hAnsi="Times New Roman" w:cs="Times New Roman"/>
      <w:b/>
      <w:bCs/>
      <w:color w:val="404040"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33649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33649"/>
    <w:pPr>
      <w:spacing w:before="100" w:beforeAutospacing="1" w:after="100" w:afterAutospacing="1" w:line="168" w:lineRule="atLeast"/>
    </w:pPr>
    <w:rPr>
      <w:rFonts w:ascii="Times New Roman" w:eastAsia="Times New Roman" w:hAnsi="Times New Roman" w:cs="Times New Roman"/>
      <w:sz w:val="11"/>
      <w:szCs w:val="11"/>
      <w:lang w:eastAsia="pt-BR"/>
    </w:rPr>
  </w:style>
  <w:style w:type="paragraph" w:customStyle="1" w:styleId="info">
    <w:name w:val="info"/>
    <w:basedOn w:val="Normal"/>
    <w:rsid w:val="00133649"/>
    <w:pPr>
      <w:spacing w:before="100" w:beforeAutospacing="1" w:after="100" w:afterAutospacing="1" w:line="168" w:lineRule="atLeast"/>
    </w:pPr>
    <w:rPr>
      <w:rFonts w:ascii="Times New Roman" w:eastAsia="Times New Roman" w:hAnsi="Times New Roman" w:cs="Times New Roman"/>
      <w:color w:val="999999"/>
      <w:sz w:val="10"/>
      <w:szCs w:val="10"/>
      <w:lang w:eastAsia="pt-BR"/>
    </w:rPr>
  </w:style>
  <w:style w:type="character" w:customStyle="1" w:styleId="report-component2">
    <w:name w:val="report-component2"/>
    <w:basedOn w:val="Fontepargpadro"/>
    <w:rsid w:val="00133649"/>
  </w:style>
  <w:style w:type="character" w:customStyle="1" w:styleId="time-since">
    <w:name w:val="time-since"/>
    <w:basedOn w:val="Fontepargpadro"/>
    <w:rsid w:val="00133649"/>
  </w:style>
  <w:style w:type="character" w:customStyle="1" w:styleId="vote4">
    <w:name w:val="vote4"/>
    <w:basedOn w:val="Fontepargpadro"/>
    <w:rsid w:val="00133649"/>
    <w:rPr>
      <w:vanish w:val="0"/>
      <w:webHidden w:val="0"/>
      <w:color w:val="666666"/>
      <w:sz w:val="10"/>
      <w:szCs w:val="10"/>
      <w:shd w:val="clear" w:color="auto" w:fill="DDDDDD"/>
      <w:specVanish w:val="0"/>
    </w:rPr>
  </w:style>
  <w:style w:type="character" w:customStyle="1" w:styleId="leiam2">
    <w:name w:val="leiam2"/>
    <w:basedOn w:val="Fontepargpadro"/>
    <w:rsid w:val="00133649"/>
  </w:style>
  <w:style w:type="character" w:customStyle="1" w:styleId="count3">
    <w:name w:val="count3"/>
    <w:basedOn w:val="Fontepargpadro"/>
    <w:rsid w:val="00133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543164">
              <w:marLeft w:val="-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sbrasil.com.br/legislacao/111983249/consolida&#231;&#227;o-das-leis-do-trabalho-decreto-lei-5452-4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2216</Characters>
  <Application>Microsoft Office Word</Application>
  <DocSecurity>0</DocSecurity>
  <Lines>18</Lines>
  <Paragraphs>5</Paragraphs>
  <ScaleCrop>false</ScaleCrop>
  <Company>Thiago Doná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Doná</dc:creator>
  <cp:lastModifiedBy>Thiago Doná</cp:lastModifiedBy>
  <cp:revision>1</cp:revision>
  <dcterms:created xsi:type="dcterms:W3CDTF">2014-06-06T12:13:00Z</dcterms:created>
  <dcterms:modified xsi:type="dcterms:W3CDTF">2014-06-06T12:16:00Z</dcterms:modified>
</cp:coreProperties>
</file>